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left" w:leader="none" w:pos="3265"/>
          <w:tab w:val="center" w:leader="none" w:pos="4790"/>
        </w:tabs>
        <w:spacing/>
        <w:ind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  <w:lang w:val="ru-RU"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6885" cy="640715"/>
                <wp:effectExtent l="0" t="0" r="0" b="0"/>
                <wp:docPr id="1" name="Рисунок 2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76885" cy="640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55pt;height:50.45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07"/>
        <w:pBdr/>
        <w:spacing/>
        <w:ind/>
        <w:rPr>
          <w:b w:val="0"/>
          <w:sz w:val="28"/>
          <w:szCs w:val="28"/>
        </w:rPr>
      </w:pPr>
      <w:r>
        <w:rPr>
          <w:b w:val="0"/>
          <w:sz w:val="28"/>
          <w:szCs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0" locked="0" layoutInCell="1" allowOverlap="1">
                <wp:simplePos x="0" y="0"/>
                <wp:positionH relativeFrom="page">
                  <wp:posOffset>7056120</wp:posOffset>
                </wp:positionH>
                <wp:positionV relativeFrom="page">
                  <wp:posOffset>1713865</wp:posOffset>
                </wp:positionV>
                <wp:extent cx="93980" cy="80645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93980" cy="80644"/>
                        </a:xfrm>
                        <a:prstGeom prst="rect">
                          <a:avLst/>
                        </a:prstGeom>
                        <a:noFill/>
                        <a:ln w="7620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wrap="square" lIns="137160" tIns="91440" rIns="137160" bIns="91440" anchor="ctr" upright="1"/>
                    </wps:wsp>
                  </a:graphicData>
                </a:graphic>
              </wp:anchor>
            </w:drawing>
          </mc:Choice>
          <mc:Fallback>
            <w:pict>
              <v:shape id="shape 1" o:spid="_x0000_s1" o:spt="202" type="#_x0000_t202" style="position:absolute;z-index:251660288;o:allowoverlap:true;o:allowincell:true;mso-position-horizontal-relative:page;margin-left:555.60pt;mso-position-horizontal:absolute;mso-position-vertical-relative:page;margin-top:134.95pt;mso-position-vertical:absolute;width:7.40pt;height:6.35pt;mso-wrap-distance-left:9.00pt;mso-wrap-distance-top:0.00pt;mso-wrap-distance-right:9.00pt;mso-wrap-distance-bottom:0.00pt;v-text-anchor:middle;visibility:visible;" filled="f" stroked="f" strokeweight="6.00pt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8"/>
        </w:rPr>
        <w:t xml:space="preserve">БЕРЕСТИНСЬКА</w:t>
      </w:r>
      <w:r>
        <w:rPr>
          <w:sz w:val="28"/>
          <w:szCs w:val="28"/>
        </w:rPr>
        <w:t xml:space="preserve"> МІСЬКА РАДА</w:t>
      </w:r>
      <w:r>
        <w:rPr>
          <w:b w:val="0"/>
          <w:sz w:val="28"/>
          <w:szCs w:val="28"/>
        </w:rPr>
      </w:r>
      <w:r>
        <w:rPr>
          <w:b w:val="0"/>
          <w:sz w:val="28"/>
          <w:szCs w:val="28"/>
        </w:rPr>
      </w:r>
    </w:p>
    <w:p>
      <w:pPr>
        <w:pBdr/>
        <w:spacing w:after="0" w:line="360" w:lineRule="auto"/>
        <w:ind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ВИКОНАВЧИЙ КОМІТЕТ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  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 січня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71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76174721">
      <w:pPr>
        <w:pBdr/>
        <w:spacing w:after="0" w:line="240" w:lineRule="auto"/>
        <w:ind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Про внесення змін до рішення виконавчого </w:t>
      </w:r>
      <w:r>
        <w:rPr>
          <w:rFonts w:ascii="Times New Roman" w:hAnsi="Times New Roman"/>
          <w:sz w:val="28"/>
          <w:szCs w:val="24"/>
          <w:lang w:eastAsia="ru-RU"/>
        </w:rPr>
      </w:r>
      <w:r>
        <w:rPr>
          <w:rFonts w:ascii="Times New Roman" w:hAnsi="Times New Roman"/>
          <w:sz w:val="28"/>
          <w:szCs w:val="24"/>
          <w:lang w:eastAsia="ru-RU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комітету міської ради від </w:t>
      </w:r>
      <w:r>
        <w:rPr>
          <w:rFonts w:ascii="Times New Roman" w:hAnsi="Times New Roman" w:cs="Times New Roman"/>
          <w:sz w:val="28"/>
          <w:szCs w:val="28"/>
        </w:rPr>
        <w:t xml:space="preserve">12 листопада 2025 року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35E90A46">
      <w:pPr>
        <w:pBdr/>
        <w:spacing w:after="0" w:line="240" w:lineRule="auto"/>
        <w:ind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№637 </w:t>
      </w:r>
      <w:r>
        <w:rPr>
          <w:rFonts w:ascii="Times New Roman" w:hAnsi="Times New Roman" w:eastAsia="Times New Roman" w:cs="Times New Roman"/>
          <w:sz w:val="28"/>
          <w:szCs w:val="28"/>
          <w:lang w:eastAsia="zh-MO"/>
        </w:rPr>
        <w:t xml:space="preserve">«</w:t>
      </w:r>
      <w:r>
        <w:rPr>
          <w:rFonts w:ascii="Times New Roman" w:hAnsi="Times New Roman"/>
          <w:sz w:val="28"/>
          <w:szCs w:val="28"/>
        </w:rPr>
        <w:t xml:space="preserve">Про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створення комісії з питань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розподілу публічних інвестицій</w:t>
      </w:r>
      <w:r>
        <w:rPr>
          <w:rFonts w:ascii="Times New Roman" w:hAnsi="Times New Roman" w:eastAsia="Times New Roman" w:cs="Times New Roman"/>
          <w:sz w:val="28"/>
          <w:szCs w:val="28"/>
          <w:lang w:eastAsia="zh-MO"/>
        </w:rPr>
        <w:t xml:space="preserve">»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 w:line="360" w:lineRule="auto"/>
        <w:ind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before="3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zh-MO"/>
        </w:rPr>
        <w:t xml:space="preserve">Відповідно до статті 75</w:t>
      </w:r>
      <w:r>
        <w:rPr>
          <w:rFonts w:ascii="Times New Roman" w:hAnsi="Times New Roman" w:eastAsia="Times New Roman" w:cs="Times New Roman"/>
          <w:sz w:val="28"/>
          <w:szCs w:val="28"/>
          <w:vertAlign w:val="superscript"/>
          <w:lang w:eastAsia="zh-MO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  <w:lang w:eastAsia="zh-MO"/>
        </w:rPr>
        <w:t xml:space="preserve"> Бюджетн</w:t>
      </w:r>
      <w:r>
        <w:rPr>
          <w:rFonts w:ascii="Times New Roman" w:hAnsi="Times New Roman" w:eastAsia="Times New Roman" w:cs="Times New Roman"/>
          <w:sz w:val="28"/>
          <w:szCs w:val="28"/>
          <w:lang w:eastAsia="zh-MO"/>
        </w:rPr>
        <w:t xml:space="preserve">ого</w:t>
      </w:r>
      <w:r>
        <w:rPr>
          <w:rFonts w:ascii="Times New Roman" w:hAnsi="Times New Roman" w:eastAsia="Times New Roman" w:cs="Times New Roman"/>
          <w:sz w:val="28"/>
          <w:szCs w:val="28"/>
          <w:lang w:eastAsia="zh-MO"/>
        </w:rPr>
        <w:t xml:space="preserve"> кодекс</w:t>
      </w:r>
      <w:r>
        <w:rPr>
          <w:rFonts w:ascii="Times New Roman" w:hAnsi="Times New Roman" w:eastAsia="Times New Roman" w:cs="Times New Roman"/>
          <w:sz w:val="28"/>
          <w:szCs w:val="28"/>
          <w:lang w:eastAsia="zh-MO"/>
        </w:rPr>
        <w:t xml:space="preserve">у</w:t>
      </w:r>
      <w:r>
        <w:rPr>
          <w:rFonts w:ascii="Times New Roman" w:hAnsi="Times New Roman" w:eastAsia="Times New Roman" w:cs="Times New Roman"/>
          <w:sz w:val="28"/>
          <w:szCs w:val="28"/>
          <w:lang w:eastAsia="zh-MO"/>
        </w:rPr>
        <w:t xml:space="preserve"> України, Закон</w:t>
      </w:r>
      <w:r>
        <w:rPr>
          <w:rFonts w:ascii="Times New Roman" w:hAnsi="Times New Roman" w:eastAsia="Times New Roman" w:cs="Times New Roman"/>
          <w:sz w:val="28"/>
          <w:szCs w:val="28"/>
          <w:lang w:eastAsia="zh-MO"/>
        </w:rPr>
        <w:t xml:space="preserve">у</w:t>
      </w:r>
      <w:r>
        <w:rPr>
          <w:rFonts w:ascii="Times New Roman" w:hAnsi="Times New Roman" w:eastAsia="Times New Roman" w:cs="Times New Roman"/>
          <w:sz w:val="28"/>
          <w:szCs w:val="28"/>
          <w:lang w:eastAsia="zh-MO"/>
        </w:rPr>
        <w:t xml:space="preserve">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відповідно до </w:t>
      </w:r>
      <w:r>
        <w:rPr>
          <w:rFonts w:ascii="Times New Roman" w:hAnsi="Times New Roman"/>
          <w:sz w:val="28"/>
          <w:szCs w:val="28"/>
        </w:rPr>
        <w:t xml:space="preserve">наказу Міністерства фінансів України</w:t>
      </w:r>
      <w:r>
        <w:rPr>
          <w:rFonts w:ascii="Times New Roman" w:hAnsi="Times New Roman"/>
          <w:sz w:val="28"/>
          <w:szCs w:val="28"/>
        </w:rPr>
        <w:t xml:space="preserve"> від 15 квітня 2025 року </w:t>
      </w:r>
      <w:r>
        <w:rPr>
          <w:rFonts w:ascii="Times New Roman" w:hAnsi="Times New Roman"/>
          <w:sz w:val="28"/>
          <w:szCs w:val="28"/>
        </w:rPr>
        <w:t xml:space="preserve">№202 «Про затвердження примірного Положення про місцеву комісію з питань розподілу публічних інвестицій</w:t>
      </w:r>
      <w:r>
        <w:rPr>
          <w:rFonts w:ascii="Times New Roman" w:hAnsi="Times New Roman"/>
          <w:sz w:val="28"/>
          <w:szCs w:val="28"/>
        </w:rPr>
        <w:t xml:space="preserve">»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враховуючи Розпорядження Кабінету Міністрів України «Про внесення змін у додаток до розпорядження Кабінету Міністрів Укр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аїни» від 12 червня 2020 року №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725, в зв’язку із зміною назви територіальної громади з Красноградської міської територіальної громади Берестинського району Харківської області на Берестинську міську територіальну громаду Берестинського району Харківської області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виконавчий комітет  </w:t>
      </w:r>
      <w:r>
        <w:rPr>
          <w:rFonts w:ascii="Times New Roman" w:hAnsi="Times New Roman"/>
          <w:sz w:val="28"/>
          <w:szCs w:val="28"/>
        </w:rPr>
        <w:t xml:space="preserve">Берестинської</w:t>
      </w:r>
      <w:r>
        <w:rPr>
          <w:rFonts w:ascii="Times New Roman" w:hAnsi="Times New Roman"/>
          <w:sz w:val="28"/>
          <w:szCs w:val="28"/>
        </w:rPr>
        <w:t xml:space="preserve"> міської ради 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before="30" w:line="360" w:lineRule="auto"/>
        <w:ind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І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Ш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16"/>
        <w:numPr>
          <w:ilvl w:val="0"/>
          <w:numId w:val="7"/>
        </w:numPr>
        <w:pBdr/>
        <w:tabs>
          <w:tab w:val="left" w:leader="none" w:pos="993"/>
        </w:tabs>
        <w:spacing w:after="0" w:line="240" w:lineRule="auto"/>
        <w:ind w:firstLine="709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Внести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зміни до рішення  виконавчого комітету міської ради  від 12 </w:t>
      </w:r>
      <w:r>
        <w:rPr>
          <w:rFonts w:ascii="Times New Roman" w:hAnsi="Times New Roman" w:cs="Times New Roman"/>
          <w:sz w:val="28"/>
          <w:szCs w:val="28"/>
        </w:rPr>
        <w:t xml:space="preserve">листопада 2025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року № 637 «Про створення комісії з питань </w:t>
      </w:r>
      <w:r>
        <w:rPr>
          <w:rFonts w:ascii="Times New Roman" w:hAnsi="Times New Roman"/>
          <w:sz w:val="28"/>
          <w:szCs w:val="28"/>
        </w:rPr>
        <w:t xml:space="preserve">розподілу публічних інвестицій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», а саме в Додатку №2 </w:t>
      </w:r>
      <w:r>
        <w:rPr>
          <w:rFonts w:ascii="Times New Roman" w:hAnsi="Times New Roman"/>
          <w:sz w:val="28"/>
          <w:szCs w:val="28"/>
        </w:rPr>
        <w:t xml:space="preserve">Положення про </w:t>
      </w:r>
      <w:r>
        <w:rPr>
          <w:rFonts w:ascii="Times New Roman" w:hAnsi="Times New Roman"/>
          <w:sz w:val="28"/>
          <w:szCs w:val="28"/>
        </w:rPr>
        <w:t xml:space="preserve">комісію з питань розподілу публічних інвестицій,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змінивши словосполучення: «</w:t>
      </w:r>
      <w:r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Красноградська міська територіальна громада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» на «Берестинська </w:t>
      </w:r>
      <w:r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міська територіальна громада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 усіх відмінках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6"/>
        <w:numPr>
          <w:ilvl w:val="0"/>
          <w:numId w:val="7"/>
        </w:numPr>
        <w:pBdr/>
        <w:tabs>
          <w:tab w:val="left" w:leader="none" w:pos="993"/>
        </w:tabs>
        <w:spacing w:after="0" w:line="240" w:lineRule="auto"/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Bdr/>
        <w:tabs>
          <w:tab w:val="left" w:leader="none" w:pos="990"/>
        </w:tabs>
        <w:spacing w:after="0" w:line="240" w:lineRule="auto"/>
        <w:ind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0"/>
          <w:lang w:eastAsia="ru-RU"/>
        </w:rPr>
      </w:r>
    </w:p>
    <w:p>
      <w:pPr>
        <w:pBdr/>
        <w:tabs>
          <w:tab w:val="left" w:leader="none" w:pos="990"/>
        </w:tabs>
        <w:spacing w:after="0" w:line="240" w:lineRule="auto"/>
        <w:ind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0"/>
          <w:lang w:eastAsia="ru-RU"/>
        </w:rPr>
      </w:r>
    </w:p>
    <w:p>
      <w:pPr>
        <w:pBdr/>
        <w:tabs>
          <w:tab w:val="left" w:leader="none" w:pos="990"/>
        </w:tabs>
        <w:spacing w:after="0" w:line="240" w:lineRule="auto"/>
        <w:ind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0"/>
          <w:lang w:eastAsia="ru-RU"/>
        </w:rPr>
      </w:r>
    </w:p>
    <w:p>
      <w:pPr>
        <w:pBdr/>
        <w:tabs>
          <w:tab w:val="left" w:leader="none" w:pos="990"/>
        </w:tabs>
        <w:spacing w:after="0" w:line="240" w:lineRule="auto"/>
        <w:ind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0"/>
          <w:lang w:eastAsia="ru-RU"/>
        </w:rPr>
      </w:r>
    </w:p>
    <w:p w14:paraId="38926063">
      <w:pPr>
        <w:pBdr/>
        <w:tabs>
          <w:tab w:val="center" w:leader="none" w:pos="4677"/>
        </w:tabs>
        <w:spacing w:after="0" w:afterAutospacing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Перший заступник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міського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голови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Наталія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ШАПТАЛА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h="16838" w:orient="portrait" w:w="11906"/>
      <w:pgMar w:top="1134" w:right="567" w:bottom="113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Verdana">
    <w:panose1 w:val="020B0604030504040204"/>
  </w:font>
  <w:font w:name="Segoe UI">
    <w:panose1 w:val="020B0502040204020203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F70673"/>
    <w:lvl w:ilvl="0">
      <w:isLgl w:val="false"/>
      <w:lvlJc w:val="left"/>
      <w:lvlText w:val="%1"/>
      <w:numFmt w:val="decimal"/>
      <w:pPr>
        <w:pBdr/>
        <w:spacing/>
        <w:ind w:hanging="360" w:left="720"/>
      </w:pPr>
      <w:rPr>
        <w:rFonts w:hint="default"/>
        <w:color w:val="000000"/>
        <w:sz w:val="28"/>
      </w:rPr>
      <w:start w:val="12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">
    <w:nsid w:val="16FA2CE6"/>
    <w:lvl w:ilvl="0">
      <w:isLgl w:val="false"/>
      <w:lvlJc w:val="left"/>
      <w:lvlText w:val="-"/>
      <w:numFmt w:val="bullet"/>
      <w:pPr>
        <w:pBdr/>
        <w:spacing/>
        <w:ind w:hanging="360" w:left="1429"/>
      </w:pPr>
      <w:rPr>
        <w:rFonts w:hint="default" w:ascii="Times New Roman" w:hAnsi="Times New Roman" w:cs="Times New Roman" w:eastAsiaTheme="minorEastAsia"/>
      </w:rPr>
      <w:start w:val="2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69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589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29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49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189"/>
      </w:pPr>
      <w:rPr>
        <w:rFonts w:hint="default" w:ascii="Wingdings" w:hAnsi="Wingdings"/>
      </w:rPr>
      <w:start w:val="1"/>
      <w:suff w:val="tab"/>
    </w:lvl>
  </w:abstractNum>
  <w:abstractNum w:abstractNumId="2">
    <w:nsid w:val="18F17AEC"/>
    <w:lvl w:ilvl="0">
      <w:isLgl w:val="false"/>
      <w:lvlJc w:val="left"/>
      <w:lvlText w:val="-"/>
      <w:numFmt w:val="bullet"/>
      <w:pPr>
        <w:pBdr/>
        <w:spacing/>
        <w:ind w:hanging="360" w:left="360"/>
      </w:pPr>
      <w:rPr>
        <w:rFonts w:hint="default" w:ascii="Times New Roman" w:hAnsi="Times New Roman" w:cs="Times New Roman" w:eastAsiaTheme="minorEastAsia"/>
      </w:rPr>
      <w:start w:val="2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33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05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77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49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21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493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65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370"/>
      </w:pPr>
      <w:rPr>
        <w:rFonts w:hint="default" w:ascii="Wingdings" w:hAnsi="Wingdings"/>
      </w:rPr>
      <w:start w:val="1"/>
      <w:suff w:val="tab"/>
    </w:lvl>
  </w:abstractNum>
  <w:abstractNum w:abstractNumId="3">
    <w:nsid w:val="20BD2DB5"/>
    <w:lvl w:ilvl="0">
      <w:isLgl w:val="false"/>
      <w:lvlJc w:val="left"/>
      <w:lvlText w:val="-"/>
      <w:numFmt w:val="bullet"/>
      <w:pPr>
        <w:pBdr/>
        <w:spacing/>
        <w:ind w:hanging="360" w:left="1429"/>
      </w:pPr>
      <w:rPr>
        <w:rFonts w:hint="default" w:ascii="Times New Roman" w:hAnsi="Times New Roman" w:cs="Times New Roman" w:eastAsiaTheme="minorEastAsia"/>
      </w:rPr>
      <w:start w:val="2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69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589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29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49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189"/>
      </w:pPr>
      <w:rPr>
        <w:rFonts w:hint="default" w:ascii="Wingdings" w:hAnsi="Wingdings"/>
      </w:rPr>
      <w:start w:val="1"/>
      <w:suff w:val="tab"/>
    </w:lvl>
  </w:abstractNum>
  <w:abstractNum w:abstractNumId="4">
    <w:nsid w:val="263579E0"/>
    <w:lvl w:ilvl="0">
      <w:isLgl w:val="false"/>
      <w:lvlJc w:val="left"/>
      <w:lvlText w:val="-"/>
      <w:numFmt w:val="bullet"/>
      <w:pPr>
        <w:pBdr/>
        <w:spacing/>
        <w:ind w:hanging="360" w:left="1429"/>
      </w:pPr>
      <w:rPr>
        <w:rFonts w:hint="default" w:ascii="Times New Roman" w:hAnsi="Times New Roman" w:cs="Times New Roman" w:eastAsiaTheme="minorEastAsia"/>
      </w:rPr>
      <w:start w:val="2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69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589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29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49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189"/>
      </w:pPr>
      <w:rPr>
        <w:rFonts w:hint="default" w:ascii="Wingdings" w:hAnsi="Wingdings"/>
      </w:rPr>
      <w:start w:val="1"/>
      <w:suff w:val="tab"/>
    </w:lvl>
  </w:abstractNum>
  <w:abstractNum w:abstractNumId="5">
    <w:nsid w:val="4F244B49"/>
    <w:lvl w:ilvl="0">
      <w:isLgl w:val="false"/>
      <w:lvlJc w:val="left"/>
      <w:lvlText w:val="%1."/>
      <w:numFmt w:val="decimal"/>
      <w:pPr>
        <w:pBdr/>
        <w:spacing/>
        <w:ind w:hanging="510" w:left="1926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14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86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58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30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502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74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46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188"/>
      </w:pPr>
      <w:rPr/>
      <w:start w:val="1"/>
      <w:suff w:val="tab"/>
    </w:lvl>
  </w:abstractNum>
  <w:abstractNum w:abstractNumId="6">
    <w:nsid w:val="618A46A5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7">
    <w:nsid w:val="628F503D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)"/>
      <w:numFmt w:val="decimal"/>
      <w:pPr>
        <w:pBdr/>
        <w:spacing/>
        <w:ind w:hanging="360" w:left="1440"/>
      </w:pPr>
      <w:rPr>
        <w:rFonts w:hint="default"/>
        <w:color w:val="000000"/>
        <w:sz w:val="28"/>
      </w:rPr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8">
    <w:nsid w:val="62C1468F"/>
    <w:lvl w:ilvl="0">
      <w:isLgl w:val="false"/>
      <w:lvlJc w:val="left"/>
      <w:lvlText w:val="%1."/>
      <w:numFmt w:val="decimal"/>
      <w:pPr>
        <w:pBdr/>
        <w:spacing/>
        <w:ind w:hanging="360" w:left="1428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14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86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58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30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502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74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46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188"/>
      </w:pPr>
      <w:rPr/>
      <w:start w:val="1"/>
      <w:suff w:val="tab"/>
    </w:lvl>
  </w:abstractNum>
  <w:abstractNum w:abstractNumId="9">
    <w:nsid w:val="754109E1"/>
    <w:lvl w:ilvl="0">
      <w:isLgl w:val="false"/>
      <w:lvlJc w:val="left"/>
      <w:lvlText w:val="%1."/>
      <w:numFmt w:val="decimal"/>
      <w:pPr>
        <w:pBdr/>
        <w:spacing/>
        <w:ind w:hanging="510" w:left="1218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/>
      <w:start w:val="1"/>
      <w:suff w:val="tab"/>
    </w:lvl>
  </w:abstractNum>
  <w:abstractNum w:abstractNumId="10">
    <w:nsid w:val="11784D38"/>
    <w:lvl w:ilvl="0">
      <w:isLgl w:val="false"/>
      <w:lvlJc w:val="left"/>
      <w:lvlText w:val="%1."/>
      <w:numFmt w:val="decimal"/>
      <w:pPr>
        <w:pBdr/>
        <w:spacing/>
        <w:ind w:hanging="1068" w:left="1776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/>
      <w:start w:val="1"/>
      <w:suff w:val="tab"/>
    </w:lvl>
  </w:abstractNum>
  <w:abstractNum w:abstractNumId="11">
    <w:nsid w:val="4F244B49"/>
    <w:lvl w:ilvl="0">
      <w:isLgl w:val="false"/>
      <w:lvlJc w:val="left"/>
      <w:lvlText w:val="%1."/>
      <w:numFmt w:val="decimal"/>
      <w:pPr>
        <w:pBdr/>
        <w:spacing/>
        <w:ind w:hanging="510" w:left="1926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14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86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58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30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502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74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46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188"/>
      </w:pPr>
      <w:rPr/>
      <w:start w:val="1"/>
      <w:suff w:val="tab"/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0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4"/>
  </w:num>
  <w:num w:numId="10">
    <w:abstractNumId w:val="3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uk-UA" w:eastAsia="uk-UA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25">
    <w:name w:val="Table Grid Light"/>
    <w:basedOn w:val="9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Plain Table 1"/>
    <w:basedOn w:val="9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Plain Table 2"/>
    <w:basedOn w:val="9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Plain Table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Plain Table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Plain Table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1 Light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1 Light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1 Light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2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2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2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3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3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3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"/>
    <w:basedOn w:val="9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- Accent 1"/>
    <w:basedOn w:val="9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2"/>
    <w:basedOn w:val="9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- Accent 3"/>
    <w:basedOn w:val="9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4 - Accent 4"/>
    <w:basedOn w:val="9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4 - Accent 5"/>
    <w:basedOn w:val="9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4 - Accent 6"/>
    <w:basedOn w:val="9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5 Dark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5 Dark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5 Dark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5 Dark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6 Colorful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6 Colorful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6 Colorful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6 Colorful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7 Colorful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7 Colorful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7 Colorful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7 Colorful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1 Light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1 Light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1 Light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1 Light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2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2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2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2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3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3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3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3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4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4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4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5 Dark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5 Dark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5 Dark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6 Colorful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6 Colorful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6 Colorful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7 Colorful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7 Colorful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7 Colorful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 1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 2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ned - Accent 3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ned - Accent 4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ned - Accent 5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ned - Accent 6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 1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 2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&amp; Lined - Accent 3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&amp; Lined - Accent 4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&amp; Lined - Accent 5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&amp; Lined - Accent 6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0">
    <w:name w:val="Heading 5"/>
    <w:basedOn w:val="904"/>
    <w:next w:val="904"/>
    <w:link w:val="859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51">
    <w:name w:val="Heading 6"/>
    <w:basedOn w:val="904"/>
    <w:next w:val="904"/>
    <w:link w:val="860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52">
    <w:name w:val="Heading 7"/>
    <w:basedOn w:val="904"/>
    <w:next w:val="904"/>
    <w:link w:val="861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53">
    <w:name w:val="Heading 8"/>
    <w:basedOn w:val="904"/>
    <w:next w:val="904"/>
    <w:link w:val="862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54">
    <w:name w:val="Heading 9"/>
    <w:basedOn w:val="904"/>
    <w:next w:val="904"/>
    <w:link w:val="863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5">
    <w:name w:val="Heading 1 Char"/>
    <w:basedOn w:val="909"/>
    <w:link w:val="90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6">
    <w:name w:val="Heading 2 Char"/>
    <w:basedOn w:val="909"/>
    <w:link w:val="90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7">
    <w:name w:val="Heading 3 Char"/>
    <w:basedOn w:val="909"/>
    <w:link w:val="90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8">
    <w:name w:val="Heading 4 Char"/>
    <w:basedOn w:val="909"/>
    <w:link w:val="908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9">
    <w:name w:val="Heading 5 Char"/>
    <w:basedOn w:val="909"/>
    <w:link w:val="85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60">
    <w:name w:val="Heading 6 Char"/>
    <w:basedOn w:val="909"/>
    <w:link w:val="851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1">
    <w:name w:val="Heading 7 Char"/>
    <w:basedOn w:val="909"/>
    <w:link w:val="852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2">
    <w:name w:val="Heading 8 Char"/>
    <w:basedOn w:val="909"/>
    <w:link w:val="85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3">
    <w:name w:val="Heading 9 Char"/>
    <w:basedOn w:val="909"/>
    <w:link w:val="85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4">
    <w:name w:val="Title"/>
    <w:basedOn w:val="904"/>
    <w:next w:val="904"/>
    <w:link w:val="865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5">
    <w:name w:val="Title Char"/>
    <w:basedOn w:val="909"/>
    <w:link w:val="864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6">
    <w:name w:val="Subtitle"/>
    <w:basedOn w:val="904"/>
    <w:next w:val="904"/>
    <w:link w:val="867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7">
    <w:name w:val="Subtitle Char"/>
    <w:basedOn w:val="909"/>
    <w:link w:val="866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8">
    <w:name w:val="Quote"/>
    <w:basedOn w:val="904"/>
    <w:next w:val="904"/>
    <w:link w:val="869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9">
    <w:name w:val="Quote Char"/>
    <w:basedOn w:val="909"/>
    <w:link w:val="868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70">
    <w:name w:val="Intense Emphasis"/>
    <w:basedOn w:val="90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71">
    <w:name w:val="Intense Quote"/>
    <w:basedOn w:val="904"/>
    <w:next w:val="904"/>
    <w:link w:val="872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72">
    <w:name w:val="Intense Quote Char"/>
    <w:basedOn w:val="909"/>
    <w:link w:val="871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73">
    <w:name w:val="Intense Reference"/>
    <w:basedOn w:val="90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74">
    <w:name w:val="Subtle Emphasis"/>
    <w:basedOn w:val="90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5">
    <w:name w:val="Emphasis"/>
    <w:basedOn w:val="909"/>
    <w:uiPriority w:val="20"/>
    <w:qFormat/>
    <w:pPr>
      <w:pBdr/>
      <w:spacing/>
      <w:ind/>
    </w:pPr>
    <w:rPr>
      <w:i/>
      <w:iCs/>
    </w:rPr>
  </w:style>
  <w:style w:type="character" w:styleId="876">
    <w:name w:val="Strong"/>
    <w:basedOn w:val="909"/>
    <w:uiPriority w:val="22"/>
    <w:qFormat/>
    <w:pPr>
      <w:pBdr/>
      <w:spacing/>
      <w:ind/>
    </w:pPr>
    <w:rPr>
      <w:b/>
      <w:bCs/>
    </w:rPr>
  </w:style>
  <w:style w:type="character" w:styleId="877">
    <w:name w:val="Subtle Reference"/>
    <w:basedOn w:val="90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8">
    <w:name w:val="Book Title"/>
    <w:basedOn w:val="90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9">
    <w:name w:val="Header"/>
    <w:basedOn w:val="904"/>
    <w:link w:val="88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0">
    <w:name w:val="Header Char"/>
    <w:basedOn w:val="909"/>
    <w:link w:val="879"/>
    <w:uiPriority w:val="99"/>
    <w:pPr>
      <w:pBdr/>
      <w:spacing/>
      <w:ind/>
    </w:pPr>
  </w:style>
  <w:style w:type="paragraph" w:styleId="881">
    <w:name w:val="Footer"/>
    <w:basedOn w:val="904"/>
    <w:link w:val="88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2">
    <w:name w:val="Footer Char"/>
    <w:basedOn w:val="909"/>
    <w:link w:val="881"/>
    <w:uiPriority w:val="99"/>
    <w:pPr>
      <w:pBdr/>
      <w:spacing/>
      <w:ind/>
    </w:pPr>
  </w:style>
  <w:style w:type="paragraph" w:styleId="883">
    <w:name w:val="Caption"/>
    <w:basedOn w:val="904"/>
    <w:next w:val="90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4">
    <w:name w:val="footnote text"/>
    <w:basedOn w:val="904"/>
    <w:link w:val="8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5">
    <w:name w:val="Footnote Text Char"/>
    <w:basedOn w:val="909"/>
    <w:link w:val="884"/>
    <w:uiPriority w:val="99"/>
    <w:semiHidden/>
    <w:pPr>
      <w:pBdr/>
      <w:spacing/>
      <w:ind/>
    </w:pPr>
    <w:rPr>
      <w:sz w:val="20"/>
      <w:szCs w:val="20"/>
    </w:rPr>
  </w:style>
  <w:style w:type="character" w:styleId="886">
    <w:name w:val="footnote reference"/>
    <w:basedOn w:val="909"/>
    <w:uiPriority w:val="99"/>
    <w:semiHidden/>
    <w:unhideWhenUsed/>
    <w:pPr>
      <w:pBdr/>
      <w:spacing/>
      <w:ind/>
    </w:pPr>
    <w:rPr>
      <w:vertAlign w:val="superscript"/>
    </w:rPr>
  </w:style>
  <w:style w:type="paragraph" w:styleId="887">
    <w:name w:val="endnote text"/>
    <w:basedOn w:val="904"/>
    <w:link w:val="88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8">
    <w:name w:val="Endnote Text Char"/>
    <w:basedOn w:val="909"/>
    <w:link w:val="887"/>
    <w:uiPriority w:val="99"/>
    <w:semiHidden/>
    <w:pPr>
      <w:pBdr/>
      <w:spacing/>
      <w:ind/>
    </w:pPr>
    <w:rPr>
      <w:sz w:val="20"/>
      <w:szCs w:val="20"/>
    </w:rPr>
  </w:style>
  <w:style w:type="character" w:styleId="889">
    <w:name w:val="endnote reference"/>
    <w:basedOn w:val="909"/>
    <w:uiPriority w:val="99"/>
    <w:semiHidden/>
    <w:unhideWhenUsed/>
    <w:pPr>
      <w:pBdr/>
      <w:spacing/>
      <w:ind/>
    </w:pPr>
    <w:rPr>
      <w:vertAlign w:val="superscript"/>
    </w:rPr>
  </w:style>
  <w:style w:type="character" w:styleId="890">
    <w:name w:val="Hyperlink"/>
    <w:basedOn w:val="90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91">
    <w:name w:val="FollowedHyperlink"/>
    <w:basedOn w:val="90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2">
    <w:name w:val="toc 1"/>
    <w:basedOn w:val="904"/>
    <w:next w:val="904"/>
    <w:uiPriority w:val="39"/>
    <w:unhideWhenUsed/>
    <w:pPr>
      <w:pBdr/>
      <w:spacing w:after="100"/>
      <w:ind/>
    </w:pPr>
  </w:style>
  <w:style w:type="paragraph" w:styleId="893">
    <w:name w:val="toc 2"/>
    <w:basedOn w:val="904"/>
    <w:next w:val="904"/>
    <w:uiPriority w:val="39"/>
    <w:unhideWhenUsed/>
    <w:pPr>
      <w:pBdr/>
      <w:spacing w:after="100"/>
      <w:ind w:left="220"/>
    </w:pPr>
  </w:style>
  <w:style w:type="paragraph" w:styleId="894">
    <w:name w:val="toc 3"/>
    <w:basedOn w:val="904"/>
    <w:next w:val="904"/>
    <w:uiPriority w:val="39"/>
    <w:unhideWhenUsed/>
    <w:pPr>
      <w:pBdr/>
      <w:spacing w:after="100"/>
      <w:ind w:left="440"/>
    </w:pPr>
  </w:style>
  <w:style w:type="paragraph" w:styleId="895">
    <w:name w:val="toc 4"/>
    <w:basedOn w:val="904"/>
    <w:next w:val="904"/>
    <w:uiPriority w:val="39"/>
    <w:unhideWhenUsed/>
    <w:pPr>
      <w:pBdr/>
      <w:spacing w:after="100"/>
      <w:ind w:left="660"/>
    </w:pPr>
  </w:style>
  <w:style w:type="paragraph" w:styleId="896">
    <w:name w:val="toc 5"/>
    <w:basedOn w:val="904"/>
    <w:next w:val="904"/>
    <w:uiPriority w:val="39"/>
    <w:unhideWhenUsed/>
    <w:pPr>
      <w:pBdr/>
      <w:spacing w:after="100"/>
      <w:ind w:left="880"/>
    </w:pPr>
  </w:style>
  <w:style w:type="paragraph" w:styleId="897">
    <w:name w:val="toc 6"/>
    <w:basedOn w:val="904"/>
    <w:next w:val="904"/>
    <w:uiPriority w:val="39"/>
    <w:unhideWhenUsed/>
    <w:pPr>
      <w:pBdr/>
      <w:spacing w:after="100"/>
      <w:ind w:left="1100"/>
    </w:pPr>
  </w:style>
  <w:style w:type="paragraph" w:styleId="898">
    <w:name w:val="toc 7"/>
    <w:basedOn w:val="904"/>
    <w:next w:val="904"/>
    <w:uiPriority w:val="39"/>
    <w:unhideWhenUsed/>
    <w:pPr>
      <w:pBdr/>
      <w:spacing w:after="100"/>
      <w:ind w:left="1320"/>
    </w:pPr>
  </w:style>
  <w:style w:type="paragraph" w:styleId="899">
    <w:name w:val="toc 8"/>
    <w:basedOn w:val="904"/>
    <w:next w:val="904"/>
    <w:uiPriority w:val="39"/>
    <w:unhideWhenUsed/>
    <w:pPr>
      <w:pBdr/>
      <w:spacing w:after="100"/>
      <w:ind w:left="1540"/>
    </w:pPr>
  </w:style>
  <w:style w:type="paragraph" w:styleId="900">
    <w:name w:val="toc 9"/>
    <w:basedOn w:val="904"/>
    <w:next w:val="904"/>
    <w:uiPriority w:val="39"/>
    <w:unhideWhenUsed/>
    <w:pPr>
      <w:pBdr/>
      <w:spacing w:after="100"/>
      <w:ind w:left="1760"/>
    </w:pPr>
  </w:style>
  <w:style w:type="character" w:styleId="901">
    <w:name w:val="Placeholder Text"/>
    <w:basedOn w:val="909"/>
    <w:uiPriority w:val="99"/>
    <w:semiHidden/>
    <w:pPr>
      <w:pBdr/>
      <w:spacing/>
      <w:ind/>
    </w:pPr>
    <w:rPr>
      <w:color w:val="666666"/>
    </w:rPr>
  </w:style>
  <w:style w:type="paragraph" w:styleId="902">
    <w:name w:val="TOC Heading"/>
    <w:uiPriority w:val="39"/>
    <w:unhideWhenUsed/>
    <w:pPr>
      <w:pBdr/>
      <w:spacing/>
      <w:ind/>
    </w:pPr>
  </w:style>
  <w:style w:type="paragraph" w:styleId="903">
    <w:name w:val="table of figures"/>
    <w:basedOn w:val="904"/>
    <w:next w:val="904"/>
    <w:uiPriority w:val="99"/>
    <w:unhideWhenUsed/>
    <w:pPr>
      <w:pBdr/>
      <w:spacing w:after="0" w:afterAutospacing="0"/>
      <w:ind/>
    </w:pPr>
  </w:style>
  <w:style w:type="paragraph" w:styleId="904" w:default="1">
    <w:name w:val="Normal"/>
    <w:qFormat/>
    <w:pPr>
      <w:pBdr/>
      <w:spacing/>
      <w:ind/>
    </w:pPr>
  </w:style>
  <w:style w:type="paragraph" w:styleId="905">
    <w:name w:val="Heading 1"/>
    <w:basedOn w:val="904"/>
    <w:next w:val="904"/>
    <w:link w:val="927"/>
    <w:uiPriority w:val="9"/>
    <w:qFormat/>
    <w:pPr>
      <w:keepNext w:val="true"/>
      <w:keepLines w:val="true"/>
      <w:pBdr/>
      <w:spacing w:after="0" w:before="240"/>
      <w:ind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906">
    <w:name w:val="Heading 2"/>
    <w:basedOn w:val="904"/>
    <w:next w:val="904"/>
    <w:link w:val="917"/>
    <w:uiPriority w:val="9"/>
    <w:semiHidden/>
    <w:unhideWhenUsed/>
    <w:qFormat/>
    <w:pPr>
      <w:keepNext w:val="true"/>
      <w:keepLines w:val="true"/>
      <w:pBdr/>
      <w:spacing w:after="0" w:before="40"/>
      <w:ind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paragraph" w:styleId="907">
    <w:name w:val="Heading 3"/>
    <w:basedOn w:val="904"/>
    <w:next w:val="904"/>
    <w:link w:val="912"/>
    <w:qFormat/>
    <w:pPr>
      <w:keepNext w:val="true"/>
      <w:pBdr/>
      <w:spacing w:after="0" w:line="240" w:lineRule="auto"/>
      <w:ind/>
      <w:jc w:val="center"/>
      <w:outlineLvl w:val="2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908">
    <w:name w:val="Heading 4"/>
    <w:basedOn w:val="904"/>
    <w:next w:val="904"/>
    <w:link w:val="913"/>
    <w:uiPriority w:val="9"/>
    <w:semiHidden/>
    <w:unhideWhenUsed/>
    <w:qFormat/>
    <w:pPr>
      <w:keepNext w:val="true"/>
      <w:pBdr/>
      <w:spacing w:after="60" w:before="240" w:line="259" w:lineRule="auto"/>
      <w:ind/>
      <w:outlineLvl w:val="3"/>
    </w:pPr>
    <w:rPr>
      <w:rFonts w:ascii="Calibri" w:hAnsi="Calibri" w:eastAsia="Times New Roman" w:cs="Times New Roman"/>
      <w:b/>
      <w:bCs/>
      <w:sz w:val="28"/>
      <w:szCs w:val="28"/>
      <w:lang w:eastAsia="en-US"/>
    </w:rPr>
  </w:style>
  <w:style w:type="character" w:styleId="909" w:default="1">
    <w:name w:val="Default Paragraph Font"/>
    <w:uiPriority w:val="1"/>
    <w:semiHidden/>
    <w:unhideWhenUsed/>
    <w:pPr>
      <w:pBdr/>
      <w:spacing/>
      <w:ind/>
    </w:pPr>
  </w:style>
  <w:style w:type="table" w:styleId="91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1" w:default="1">
    <w:name w:val="No List"/>
    <w:uiPriority w:val="99"/>
    <w:semiHidden/>
    <w:unhideWhenUsed/>
    <w:pPr>
      <w:pBdr/>
      <w:spacing/>
      <w:ind/>
    </w:pPr>
  </w:style>
  <w:style w:type="character" w:styleId="912" w:customStyle="1">
    <w:name w:val="Заголовок 3 Знак"/>
    <w:basedOn w:val="909"/>
    <w:link w:val="907"/>
    <w:pPr>
      <w:pBdr/>
      <w:spacing/>
      <w:ind/>
    </w:pPr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913" w:customStyle="1">
    <w:name w:val="Заголовок 4 Знак"/>
    <w:basedOn w:val="909"/>
    <w:link w:val="908"/>
    <w:uiPriority w:val="9"/>
    <w:semiHidden/>
    <w:pPr>
      <w:pBdr/>
      <w:spacing/>
      <w:ind/>
    </w:pPr>
    <w:rPr>
      <w:rFonts w:ascii="Calibri" w:hAnsi="Calibri" w:eastAsia="Times New Roman" w:cs="Times New Roman"/>
      <w:b/>
      <w:bCs/>
      <w:sz w:val="28"/>
      <w:szCs w:val="28"/>
      <w:lang w:val="uk-UA" w:eastAsia="en-US"/>
    </w:rPr>
  </w:style>
  <w:style w:type="paragraph" w:styleId="914">
    <w:name w:val="Balloon Text"/>
    <w:basedOn w:val="904"/>
    <w:link w:val="915"/>
    <w:uiPriority w:val="99"/>
    <w:semiHidden/>
    <w:unhideWhenUsed/>
    <w:pPr>
      <w:pBdr/>
      <w:spacing w:after="0" w:line="240" w:lineRule="auto"/>
      <w:ind/>
    </w:pPr>
    <w:rPr>
      <w:rFonts w:ascii="Segoe UI" w:hAnsi="Segoe UI" w:cs="Segoe UI"/>
      <w:sz w:val="18"/>
      <w:szCs w:val="18"/>
    </w:rPr>
  </w:style>
  <w:style w:type="character" w:styleId="915" w:customStyle="1">
    <w:name w:val="Текст выноски Знак"/>
    <w:basedOn w:val="909"/>
    <w:link w:val="914"/>
    <w:uiPriority w:val="99"/>
    <w:semiHidden/>
    <w:pPr>
      <w:pBdr/>
      <w:spacing/>
      <w:ind/>
    </w:pPr>
    <w:rPr>
      <w:rFonts w:ascii="Segoe UI" w:hAnsi="Segoe UI" w:cs="Segoe UI"/>
      <w:sz w:val="18"/>
      <w:szCs w:val="18"/>
    </w:rPr>
  </w:style>
  <w:style w:type="paragraph" w:styleId="916">
    <w:name w:val="List Paragraph"/>
    <w:basedOn w:val="904"/>
    <w:uiPriority w:val="34"/>
    <w:qFormat/>
    <w:pPr>
      <w:pBdr/>
      <w:spacing/>
      <w:ind w:left="720"/>
      <w:contextualSpacing w:val="true"/>
    </w:pPr>
  </w:style>
  <w:style w:type="character" w:styleId="917" w:customStyle="1">
    <w:name w:val="Заголовок 2 Знак"/>
    <w:basedOn w:val="909"/>
    <w:link w:val="906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paragraph" w:styleId="918">
    <w:name w:val="Body Text"/>
    <w:basedOn w:val="904"/>
    <w:link w:val="919"/>
    <w:pPr>
      <w:pBdr/>
      <w:spacing w:after="0" w:line="240" w:lineRule="auto"/>
      <w:ind/>
      <w:jc w:val="both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919" w:customStyle="1">
    <w:name w:val="Основной текст Знак"/>
    <w:basedOn w:val="909"/>
    <w:link w:val="918"/>
    <w:pPr>
      <w:pBdr/>
      <w:spacing/>
      <w:ind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920">
    <w:name w:val="Body Text Indent"/>
    <w:basedOn w:val="904"/>
    <w:link w:val="921"/>
    <w:pPr>
      <w:pBdr/>
      <w:spacing w:after="0" w:line="240" w:lineRule="auto"/>
      <w:ind w:left="426"/>
      <w:jc w:val="both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921" w:customStyle="1">
    <w:name w:val="Основной текст с отступом Знак"/>
    <w:basedOn w:val="909"/>
    <w:link w:val="920"/>
    <w:pPr>
      <w:pBdr/>
      <w:spacing/>
      <w:ind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922">
    <w:name w:val="No Spacing"/>
    <w:uiPriority w:val="1"/>
    <w:qFormat/>
    <w:pPr>
      <w:pBdr/>
      <w:spacing w:after="0" w:line="240" w:lineRule="auto"/>
      <w:ind/>
    </w:pPr>
    <w:rPr>
      <w:rFonts w:ascii="Calibri" w:hAnsi="Calibri" w:eastAsia="Times New Roman" w:cs="Times New Roman"/>
      <w:lang w:val="ru-RU" w:eastAsia="ru-RU"/>
    </w:rPr>
  </w:style>
  <w:style w:type="paragraph" w:styleId="923">
    <w:name w:val="Normal (Web)"/>
    <w:basedOn w:val="904"/>
    <w:uiPriority w:val="99"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</w:rPr>
  </w:style>
  <w:style w:type="paragraph" w:styleId="924" w:customStyle="1">
    <w:name w:val="Default"/>
    <w:pPr>
      <w:pBdr/>
      <w:spacing w:after="0" w:line="240" w:lineRule="auto"/>
      <w:ind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table" w:styleId="925">
    <w:name w:val="Table Grid"/>
    <w:basedOn w:val="9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26" w:customStyle="1">
    <w:name w:val="Знак"/>
    <w:basedOn w:val="904"/>
    <w:pPr>
      <w:pBdr/>
      <w:spacing w:after="0" w:line="240" w:lineRule="auto"/>
      <w:ind/>
    </w:pPr>
    <w:rPr>
      <w:rFonts w:ascii="Verdana" w:hAnsi="Verdana" w:eastAsia="Times New Roman" w:cs="Verdana"/>
      <w:sz w:val="20"/>
      <w:szCs w:val="20"/>
      <w:lang w:val="en-US" w:eastAsia="en-US"/>
    </w:rPr>
  </w:style>
  <w:style w:type="character" w:styleId="927" w:customStyle="1">
    <w:name w:val="Заголовок 1 Знак"/>
    <w:basedOn w:val="909"/>
    <w:link w:val="905"/>
    <w:uiPriority w:val="9"/>
    <w:pPr>
      <w:pBdr/>
      <w:spacing/>
      <w:ind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73038F-D0A3-476B-8FD9-32EF4FE76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TETYANA</dc:creator>
  <cp:revision>57</cp:revision>
  <dcterms:created xsi:type="dcterms:W3CDTF">2025-07-18T07:31:00Z</dcterms:created>
  <dcterms:modified xsi:type="dcterms:W3CDTF">2026-01-30T09:21:14Z</dcterms:modified>
</cp:coreProperties>
</file>